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D3ED1" w:rsidTr="00CD3ED1">
        <w:tc>
          <w:tcPr>
            <w:tcW w:w="9571" w:type="dxa"/>
            <w:shd w:val="clear" w:color="auto" w:fill="auto"/>
          </w:tcPr>
          <w:p w:rsidR="00CD3ED1" w:rsidRPr="00CD3ED1" w:rsidRDefault="00CD3ED1" w:rsidP="006E25A6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6E25A6" w:rsidRPr="006E25A6" w:rsidRDefault="006E25A6" w:rsidP="006E2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>ЛЕВЕТИРАЦЕТАМ И МЕТОТРЕКСАТ</w:t>
      </w:r>
    </w:p>
    <w:p w:rsidR="006E25A6" w:rsidRPr="006E25A6" w:rsidRDefault="006E25A6" w:rsidP="006E25A6">
      <w:pPr>
        <w:jc w:val="center"/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>Взаимодействие лекарств</w:t>
      </w:r>
    </w:p>
    <w:p w:rsidR="006E25A6" w:rsidRP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 xml:space="preserve">Канада. Здоровье Канады рекомендовало обновить информацию о продуктах для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, чтобы предоставить информацию о взаимодействии лекарственных препаратов, что может привести к увеличению количества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в крови. Маркировка продукции теперь рекомендует тщательно контролировать уровень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уровень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в крови у пациентов, получающих два препарата одновременно. </w:t>
      </w:r>
    </w:p>
    <w:p w:rsidR="006E25A6" w:rsidRP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используется для более эффективного леч</w:t>
      </w:r>
      <w:bookmarkStart w:id="0" w:name="_GoBack"/>
      <w:bookmarkEnd w:id="0"/>
      <w:r w:rsidRPr="006E25A6">
        <w:rPr>
          <w:rFonts w:ascii="Times New Roman" w:hAnsi="Times New Roman" w:cs="Times New Roman"/>
          <w:sz w:val="28"/>
          <w:szCs w:val="28"/>
        </w:rPr>
        <w:t xml:space="preserve">ения эпилепсии.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используется для лечения рака или лечения артрита.</w:t>
      </w:r>
    </w:p>
    <w:p w:rsidR="006E25A6" w:rsidRP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E25A6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Canada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провела экспертизу безопасности, узнав, что Европейское Агентство по лекарственным препаратам (EMA) изучало потенциальное взаимодействие между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леветирацетамом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метотрексатом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>.</w:t>
      </w:r>
    </w:p>
    <w:p w:rsidR="006E25A6" w:rsidRP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 xml:space="preserve">Во время экспертизы, зарегистрированных случаев в базе данных пациентов  Бдительности Канады, которые одновременно получали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, не обнаружено. Производитель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представил 13 </w:t>
      </w:r>
      <w:proofErr w:type="gramStart"/>
      <w:r w:rsidRPr="006E25A6">
        <w:rPr>
          <w:rFonts w:ascii="Times New Roman" w:hAnsi="Times New Roman" w:cs="Times New Roman"/>
          <w:sz w:val="28"/>
          <w:szCs w:val="28"/>
        </w:rPr>
        <w:t>международных</w:t>
      </w:r>
      <w:proofErr w:type="gramEnd"/>
      <w:r w:rsidRPr="006E25A6">
        <w:rPr>
          <w:rFonts w:ascii="Times New Roman" w:hAnsi="Times New Roman" w:cs="Times New Roman"/>
          <w:sz w:val="28"/>
          <w:szCs w:val="28"/>
        </w:rPr>
        <w:t xml:space="preserve"> отчета о возможном взаимодействии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. Обзор этих сообщений был ограничен многими факторами, такими как ранее существовавшие заболевания, другие принимаемые лекарства и отсутствие лабораторных данных (например, уровни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в крови). В пяти из этих 13 сообщений, было отмечено, что пациенты, которые одновременно принимали как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, имели большее количество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в крови</w:t>
      </w:r>
    </w:p>
    <w:p w:rsidR="006E25A6" w:rsidRP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 xml:space="preserve">Здоровьем Канады был сделан вывод о потенциально большем риске неблагоприятных последствий при совместном применении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леветирацетама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E25A6">
        <w:rPr>
          <w:rFonts w:ascii="Times New Roman" w:hAnsi="Times New Roman" w:cs="Times New Roman"/>
          <w:sz w:val="28"/>
          <w:szCs w:val="28"/>
        </w:rPr>
        <w:t>метотрексата</w:t>
      </w:r>
      <w:proofErr w:type="spellEnd"/>
      <w:r w:rsidRPr="006E25A6">
        <w:rPr>
          <w:rFonts w:ascii="Times New Roman" w:hAnsi="Times New Roman" w:cs="Times New Roman"/>
          <w:sz w:val="28"/>
          <w:szCs w:val="28"/>
        </w:rPr>
        <w:t>.</w:t>
      </w:r>
    </w:p>
    <w:p w:rsidR="006E25A6" w:rsidRPr="006E25A6" w:rsidRDefault="006E25A6" w:rsidP="006E25A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E25A6">
        <w:rPr>
          <w:rFonts w:ascii="Times New Roman" w:hAnsi="Times New Roman" w:cs="Times New Roman"/>
          <w:b/>
          <w:i/>
          <w:sz w:val="28"/>
          <w:szCs w:val="28"/>
        </w:rPr>
        <w:t>Ссылка:</w:t>
      </w:r>
    </w:p>
    <w:p w:rsidR="006E25A6" w:rsidRDefault="006E25A6" w:rsidP="006E25A6">
      <w:pPr>
        <w:rPr>
          <w:rFonts w:ascii="Times New Roman" w:hAnsi="Times New Roman" w:cs="Times New Roman"/>
          <w:sz w:val="28"/>
          <w:szCs w:val="28"/>
        </w:rPr>
      </w:pPr>
      <w:r w:rsidRPr="006E25A6">
        <w:rPr>
          <w:rFonts w:ascii="Times New Roman" w:hAnsi="Times New Roman" w:cs="Times New Roman"/>
          <w:sz w:val="28"/>
          <w:szCs w:val="28"/>
        </w:rPr>
        <w:t>Резюме экспертизы безопасности, Здоровье Канады, 24 октября 2016 (</w:t>
      </w:r>
      <w:hyperlink r:id="rId7" w:history="1">
        <w:r w:rsidRPr="006E25A6">
          <w:rPr>
            <w:rStyle w:val="a3"/>
            <w:rFonts w:ascii="Times New Roman" w:hAnsi="Times New Roman" w:cs="Times New Roman"/>
            <w:sz w:val="28"/>
            <w:szCs w:val="28"/>
          </w:rPr>
          <w:t>www.hc-sc.gc.ca</w:t>
        </w:r>
      </w:hyperlink>
      <w:r w:rsidRPr="006E25A6">
        <w:rPr>
          <w:rFonts w:ascii="Times New Roman" w:hAnsi="Times New Roman" w:cs="Times New Roman"/>
          <w:sz w:val="28"/>
          <w:szCs w:val="28"/>
        </w:rPr>
        <w:t>)</w:t>
      </w:r>
    </w:p>
    <w:p w:rsidR="00CD3ED1" w:rsidRDefault="00CD3ED1" w:rsidP="006E25A6">
      <w:pPr>
        <w:rPr>
          <w:rFonts w:ascii="Times New Roman" w:hAnsi="Times New Roman" w:cs="Times New Roman"/>
          <w:sz w:val="28"/>
          <w:szCs w:val="28"/>
        </w:rPr>
      </w:pPr>
    </w:p>
    <w:sectPr w:rsidR="00CD3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E28" w:rsidRDefault="00B35E28" w:rsidP="00CD3ED1">
      <w:pPr>
        <w:spacing w:after="0" w:line="240" w:lineRule="auto"/>
      </w:pPr>
      <w:r>
        <w:separator/>
      </w:r>
    </w:p>
  </w:endnote>
  <w:endnote w:type="continuationSeparator" w:id="0">
    <w:p w:rsidR="00B35E28" w:rsidRDefault="00B35E28" w:rsidP="00CD3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E28" w:rsidRDefault="00B35E28" w:rsidP="00CD3ED1">
      <w:pPr>
        <w:spacing w:after="0" w:line="240" w:lineRule="auto"/>
      </w:pPr>
      <w:r>
        <w:separator/>
      </w:r>
    </w:p>
  </w:footnote>
  <w:footnote w:type="continuationSeparator" w:id="0">
    <w:p w:rsidR="00B35E28" w:rsidRDefault="00B35E28" w:rsidP="00CD3E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F3"/>
    <w:rsid w:val="0000174D"/>
    <w:rsid w:val="00053BAF"/>
    <w:rsid w:val="00091FD4"/>
    <w:rsid w:val="001665A0"/>
    <w:rsid w:val="001E0C9E"/>
    <w:rsid w:val="002E69AF"/>
    <w:rsid w:val="00336C0E"/>
    <w:rsid w:val="003B4363"/>
    <w:rsid w:val="00525D83"/>
    <w:rsid w:val="005F13E0"/>
    <w:rsid w:val="006A0DC0"/>
    <w:rsid w:val="006B355A"/>
    <w:rsid w:val="006E25A6"/>
    <w:rsid w:val="007F7C67"/>
    <w:rsid w:val="00825DD4"/>
    <w:rsid w:val="00830AF3"/>
    <w:rsid w:val="0088207C"/>
    <w:rsid w:val="009D3AEA"/>
    <w:rsid w:val="00A1697E"/>
    <w:rsid w:val="00B35E28"/>
    <w:rsid w:val="00B84970"/>
    <w:rsid w:val="00C528CE"/>
    <w:rsid w:val="00CD3ED1"/>
    <w:rsid w:val="00D00B5F"/>
    <w:rsid w:val="00D3781D"/>
    <w:rsid w:val="00E56893"/>
    <w:rsid w:val="00E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ED1"/>
  </w:style>
  <w:style w:type="paragraph" w:styleId="a6">
    <w:name w:val="footer"/>
    <w:basedOn w:val="a"/>
    <w:link w:val="a7"/>
    <w:uiPriority w:val="99"/>
    <w:unhideWhenUsed/>
    <w:rsid w:val="00CD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7C6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D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3ED1"/>
  </w:style>
  <w:style w:type="paragraph" w:styleId="a6">
    <w:name w:val="footer"/>
    <w:basedOn w:val="a"/>
    <w:link w:val="a7"/>
    <w:uiPriority w:val="99"/>
    <w:unhideWhenUsed/>
    <w:rsid w:val="00CD3E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3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-sc.gc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Aldiyar Kuandykov</dc:creator>
  <cp:lastModifiedBy>Кеншимбай Дулат Буркитханович</cp:lastModifiedBy>
  <cp:revision>3</cp:revision>
  <dcterms:created xsi:type="dcterms:W3CDTF">2017-03-27T05:57:00Z</dcterms:created>
  <dcterms:modified xsi:type="dcterms:W3CDTF">2017-03-27T06:19:00Z</dcterms:modified>
</cp:coreProperties>
</file>